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B4" w:rsidRPr="003214B4" w:rsidRDefault="00827FE1" w:rsidP="00913EEC">
      <w:pPr>
        <w:jc w:val="right"/>
        <w:rPr>
          <w:rFonts w:ascii="Times New Roman" w:eastAsia="MS PGothic" w:hAnsi="Times New Roman" w:cs="Times New Roman"/>
          <w:b/>
          <w:sz w:val="28"/>
          <w:szCs w:val="28"/>
          <w:u w:val="single"/>
        </w:rPr>
      </w:pPr>
      <w:r w:rsidRPr="00913EEC">
        <w:rPr>
          <w:rFonts w:ascii="Times New Roman" w:eastAsia="MS PGothic" w:hAnsi="Times New Roman" w:cs="Times New Roman"/>
          <w:bCs/>
          <w:sz w:val="26"/>
          <w:szCs w:val="26"/>
          <w:u w:val="single"/>
        </w:rPr>
        <w:t xml:space="preserve">Tunis, le </w:t>
      </w:r>
      <w:r w:rsidR="002F2945">
        <w:rPr>
          <w:rFonts w:ascii="Times New Roman" w:eastAsia="MS PGothic" w:hAnsi="Times New Roman" w:cs="Times New Roman"/>
          <w:bCs/>
          <w:sz w:val="26"/>
          <w:szCs w:val="26"/>
          <w:u w:val="single"/>
        </w:rPr>
        <w:t>30</w:t>
      </w:r>
      <w:r w:rsidR="005D3F5C" w:rsidRPr="00913EEC">
        <w:rPr>
          <w:rFonts w:ascii="Times New Roman" w:eastAsia="MS PGothic" w:hAnsi="Times New Roman" w:cs="Times New Roman"/>
          <w:bCs/>
          <w:sz w:val="26"/>
          <w:szCs w:val="26"/>
          <w:u w:val="single"/>
        </w:rPr>
        <w:t xml:space="preserve"> juin 2014</w:t>
      </w:r>
      <w:r w:rsidR="00A821F7" w:rsidRPr="00913EEC">
        <w:rPr>
          <w:rFonts w:ascii="Times New Roman" w:eastAsia="MS PGothic" w:hAnsi="Times New Roman" w:cs="Times New Roman"/>
          <w:bCs/>
          <w:sz w:val="26"/>
          <w:szCs w:val="26"/>
          <w:u w:val="single"/>
        </w:rPr>
        <w:br/>
      </w:r>
    </w:p>
    <w:p w:rsidR="000D2618" w:rsidRPr="00913EEC" w:rsidRDefault="00C627FE" w:rsidP="003214B4">
      <w:pPr>
        <w:jc w:val="center"/>
        <w:rPr>
          <w:rFonts w:ascii="Times New Roman" w:eastAsia="MS PGothic" w:hAnsi="Times New Roman" w:cs="Times New Roman"/>
          <w:b/>
          <w:sz w:val="28"/>
          <w:szCs w:val="28"/>
          <w:u w:val="single"/>
        </w:rPr>
      </w:pPr>
      <w:r w:rsidRPr="00913EEC">
        <w:rPr>
          <w:rFonts w:ascii="Times New Roman" w:eastAsia="MS PGothic" w:hAnsi="Times New Roman" w:cs="Times New Roman"/>
          <w:b/>
          <w:sz w:val="28"/>
          <w:szCs w:val="28"/>
          <w:u w:val="single"/>
        </w:rPr>
        <w:t>COMMUNIQUE DE PRESSE</w:t>
      </w:r>
    </w:p>
    <w:p w:rsidR="00AB60F2" w:rsidRPr="003214B4" w:rsidRDefault="00AB60F2" w:rsidP="003214B4">
      <w:pPr>
        <w:jc w:val="both"/>
        <w:rPr>
          <w:rFonts w:ascii="Times New Roman" w:eastAsia="MS PGothic" w:hAnsi="Times New Roman" w:cs="Times New Roman"/>
          <w:sz w:val="24"/>
          <w:szCs w:val="24"/>
        </w:rPr>
      </w:pPr>
    </w:p>
    <w:p w:rsidR="005D3F5C" w:rsidRPr="00913EEC" w:rsidRDefault="005D3F5C" w:rsidP="00913EEC">
      <w:pPr>
        <w:spacing w:after="0" w:line="240" w:lineRule="auto"/>
        <w:ind w:firstLineChars="100" w:firstLine="260"/>
        <w:jc w:val="center"/>
        <w:rPr>
          <w:rFonts w:ascii="Times New Roman" w:eastAsia="MS PGothic" w:hAnsi="Times New Roman" w:cs="Times New Roman"/>
          <w:sz w:val="26"/>
          <w:szCs w:val="26"/>
        </w:rPr>
      </w:pPr>
      <w:r w:rsidRPr="00913EEC">
        <w:rPr>
          <w:rFonts w:ascii="Times New Roman" w:eastAsia="MS Gothic" w:hAnsi="Times New Roman"/>
          <w:color w:val="000000"/>
          <w:sz w:val="26"/>
          <w:szCs w:val="26"/>
        </w:rPr>
        <w:t xml:space="preserve">Le Japon accorde à la Tunisie deux </w:t>
      </w:r>
      <w:r w:rsidR="008528B3" w:rsidRPr="00913EEC">
        <w:rPr>
          <w:rFonts w:ascii="Times New Roman" w:eastAsia="MS Gothic" w:hAnsi="Times New Roman"/>
          <w:color w:val="000000"/>
          <w:sz w:val="26"/>
          <w:szCs w:val="26"/>
        </w:rPr>
        <w:t>prêts</w:t>
      </w:r>
      <w:r w:rsidRPr="00913EEC">
        <w:rPr>
          <w:rFonts w:ascii="Times New Roman" w:eastAsia="MS Gothic" w:hAnsi="Times New Roman"/>
          <w:color w:val="000000"/>
          <w:sz w:val="26"/>
          <w:szCs w:val="26"/>
        </w:rPr>
        <w:t xml:space="preserve"> pour la réalisation du "Projet de Prévention des Inondations de l’Oued Medjerda" et du "Projet de Construction d’une Centrale Electrique à Cycle Combiné à Rades"</w:t>
      </w:r>
    </w:p>
    <w:p w:rsidR="003214B4" w:rsidRDefault="003214B4" w:rsidP="003214B4">
      <w:pPr>
        <w:spacing w:after="0" w:line="240" w:lineRule="auto"/>
        <w:ind w:firstLineChars="100" w:firstLine="260"/>
        <w:jc w:val="both"/>
        <w:rPr>
          <w:rFonts w:ascii="Times New Roman" w:eastAsia="MS PGothic" w:hAnsi="Times New Roman" w:cs="Times New Roman"/>
          <w:sz w:val="26"/>
          <w:szCs w:val="26"/>
        </w:rPr>
      </w:pPr>
    </w:p>
    <w:p w:rsidR="00B77519" w:rsidRPr="003214B4" w:rsidRDefault="00B77519" w:rsidP="003214B4">
      <w:pPr>
        <w:ind w:firstLineChars="100" w:firstLine="240"/>
        <w:jc w:val="both"/>
        <w:rPr>
          <w:rFonts w:ascii="Times New Roman" w:eastAsia="MS PGothic" w:hAnsi="Times New Roman" w:cs="Times New Roman"/>
          <w:sz w:val="24"/>
          <w:szCs w:val="24"/>
        </w:rPr>
      </w:pPr>
    </w:p>
    <w:p w:rsidR="00B77519" w:rsidRPr="00913EEC" w:rsidRDefault="00CD43BB" w:rsidP="00C10F10">
      <w:pPr>
        <w:ind w:firstLineChars="327" w:firstLine="850"/>
        <w:jc w:val="both"/>
        <w:rPr>
          <w:rFonts w:ascii="Times New Roman" w:eastAsia="MS PGothic" w:hAnsi="Times New Roman" w:cs="Times New Roman"/>
          <w:sz w:val="26"/>
          <w:szCs w:val="26"/>
        </w:rPr>
      </w:pPr>
      <w:r w:rsidRPr="00913EEC">
        <w:rPr>
          <w:rFonts w:ascii="Times New Roman" w:eastAsia="MS PGothic" w:hAnsi="Times New Roman" w:cs="Times New Roman"/>
          <w:sz w:val="26"/>
          <w:szCs w:val="26"/>
        </w:rPr>
        <w:t>L’Ambassade du Japon en Tunisie informe qu</w:t>
      </w:r>
      <w:r w:rsidR="003105E8" w:rsidRPr="00913EEC">
        <w:rPr>
          <w:rFonts w:ascii="Times New Roman" w:eastAsia="MS PGothic" w:hAnsi="Times New Roman" w:cs="Times New Roman"/>
          <w:sz w:val="26"/>
          <w:szCs w:val="26"/>
        </w:rPr>
        <w:t>e la</w:t>
      </w:r>
      <w:r w:rsidRPr="00913EEC">
        <w:rPr>
          <w:rFonts w:ascii="Times New Roman" w:eastAsia="MS PGothic" w:hAnsi="Times New Roman" w:cs="Times New Roman"/>
          <w:sz w:val="26"/>
          <w:szCs w:val="26"/>
        </w:rPr>
        <w:t xml:space="preserve"> cérémonie </w:t>
      </w:r>
      <w:r w:rsidR="008528B3" w:rsidRPr="00913EEC">
        <w:rPr>
          <w:rFonts w:ascii="Times New Roman" w:eastAsia="MS PGothic" w:hAnsi="Times New Roman" w:cs="Times New Roman"/>
          <w:sz w:val="26"/>
          <w:szCs w:val="26"/>
        </w:rPr>
        <w:t xml:space="preserve">de l'Echange de Notes </w:t>
      </w:r>
      <w:r w:rsidR="008528B3" w:rsidRPr="00913EEC">
        <w:rPr>
          <w:rFonts w:ascii="Times New Roman" w:eastAsia="MS Gothic" w:hAnsi="Times New Roman"/>
          <w:color w:val="000000"/>
          <w:sz w:val="26"/>
          <w:szCs w:val="26"/>
        </w:rPr>
        <w:t>relatives au "Projet de Prévention des Inondations de l’Oued Medjerda" et du "Projet de Construction d’une Centrale Electrique à Cycle Combiné à Rades"</w:t>
      </w:r>
      <w:r w:rsidR="005C60CA" w:rsidRPr="00913EEC">
        <w:rPr>
          <w:rFonts w:ascii="Times New Roman" w:eastAsia="MS PGothic" w:hAnsi="Times New Roman" w:cs="Times New Roman"/>
          <w:sz w:val="26"/>
          <w:szCs w:val="26"/>
        </w:rPr>
        <w:t xml:space="preserve"> </w:t>
      </w:r>
      <w:r w:rsidRPr="00913EEC">
        <w:rPr>
          <w:rFonts w:ascii="Times New Roman" w:eastAsia="MS PGothic" w:hAnsi="Times New Roman" w:cs="Times New Roman"/>
          <w:sz w:val="26"/>
          <w:szCs w:val="26"/>
        </w:rPr>
        <w:t xml:space="preserve">a eu lieu aujourd’hui le </w:t>
      </w:r>
      <w:r w:rsidR="008528B3" w:rsidRPr="00913EEC">
        <w:rPr>
          <w:rFonts w:ascii="Times New Roman" w:eastAsia="MS PGothic" w:hAnsi="Times New Roman" w:cs="Times New Roman"/>
          <w:sz w:val="26"/>
          <w:szCs w:val="26"/>
        </w:rPr>
        <w:t xml:space="preserve">30 juin 2014 </w:t>
      </w:r>
      <w:r w:rsidR="002F2945">
        <w:rPr>
          <w:rFonts w:ascii="Times New Roman" w:eastAsia="MS PGothic" w:hAnsi="Times New Roman" w:cs="Times New Roman"/>
          <w:sz w:val="26"/>
          <w:szCs w:val="26"/>
        </w:rPr>
        <w:t>entre le G</w:t>
      </w:r>
      <w:r w:rsidR="005C60CA" w:rsidRPr="00913EEC">
        <w:rPr>
          <w:rFonts w:ascii="Times New Roman" w:eastAsia="MS PGothic" w:hAnsi="Times New Roman" w:cs="Times New Roman"/>
          <w:sz w:val="26"/>
          <w:szCs w:val="26"/>
        </w:rPr>
        <w:t xml:space="preserve">ouvernement du Japon et le </w:t>
      </w:r>
      <w:r w:rsidR="002F2945">
        <w:rPr>
          <w:rFonts w:ascii="Times New Roman" w:eastAsia="MS PGothic" w:hAnsi="Times New Roman" w:cs="Times New Roman"/>
          <w:sz w:val="26"/>
          <w:szCs w:val="26"/>
        </w:rPr>
        <w:t>G</w:t>
      </w:r>
      <w:r w:rsidR="005C60CA" w:rsidRPr="00913EEC">
        <w:rPr>
          <w:rFonts w:ascii="Times New Roman" w:eastAsia="MS PGothic" w:hAnsi="Times New Roman" w:cs="Times New Roman"/>
          <w:sz w:val="26"/>
          <w:szCs w:val="26"/>
        </w:rPr>
        <w:t>ouvernement Tunisien</w:t>
      </w:r>
      <w:r w:rsidR="00A05EC4" w:rsidRPr="00913EEC">
        <w:rPr>
          <w:rFonts w:ascii="Times New Roman" w:eastAsia="MS PGothic" w:hAnsi="Times New Roman" w:cs="Times New Roman"/>
          <w:sz w:val="26"/>
          <w:szCs w:val="26"/>
        </w:rPr>
        <w:t>,</w:t>
      </w:r>
      <w:r w:rsidR="00982AB7" w:rsidRPr="00913EEC">
        <w:rPr>
          <w:rFonts w:ascii="Times New Roman" w:eastAsia="MS PGothic" w:hAnsi="Times New Roman" w:cs="Times New Roman"/>
          <w:sz w:val="26"/>
          <w:szCs w:val="26"/>
        </w:rPr>
        <w:t xml:space="preserve"> représenté</w:t>
      </w:r>
      <w:r w:rsidR="003105E8" w:rsidRPr="00913EEC">
        <w:rPr>
          <w:rFonts w:ascii="Times New Roman" w:eastAsia="MS PGothic" w:hAnsi="Times New Roman" w:cs="Times New Roman"/>
          <w:sz w:val="26"/>
          <w:szCs w:val="26"/>
        </w:rPr>
        <w:t>s</w:t>
      </w:r>
      <w:r w:rsidR="00982AB7" w:rsidRPr="00913EEC">
        <w:rPr>
          <w:rFonts w:ascii="Times New Roman" w:eastAsia="MS PGothic" w:hAnsi="Times New Roman" w:cs="Times New Roman"/>
          <w:sz w:val="26"/>
          <w:szCs w:val="26"/>
        </w:rPr>
        <w:t xml:space="preserve"> </w:t>
      </w:r>
      <w:r w:rsidR="00042457" w:rsidRPr="00913EEC">
        <w:rPr>
          <w:rFonts w:ascii="Times New Roman" w:eastAsia="MS PGothic" w:hAnsi="Times New Roman" w:cs="Times New Roman"/>
          <w:sz w:val="26"/>
          <w:szCs w:val="26"/>
        </w:rPr>
        <w:t xml:space="preserve">respectivement </w:t>
      </w:r>
      <w:r w:rsidR="00982AB7" w:rsidRPr="00913EEC">
        <w:rPr>
          <w:rFonts w:ascii="Times New Roman" w:eastAsia="MS PGothic" w:hAnsi="Times New Roman" w:cs="Times New Roman"/>
          <w:sz w:val="26"/>
          <w:szCs w:val="26"/>
        </w:rPr>
        <w:t>par Son Excellence Monsieur Juichi TAKAHARA, Ambassadeur du Japon en Tunisie</w:t>
      </w:r>
      <w:r w:rsidR="00FD5AB0" w:rsidRPr="00913EEC">
        <w:rPr>
          <w:rFonts w:ascii="Times New Roman" w:eastAsia="MS PGothic" w:hAnsi="Times New Roman" w:cs="Times New Roman"/>
          <w:sz w:val="26"/>
          <w:szCs w:val="26"/>
        </w:rPr>
        <w:t>, et Son Excellence Monsieur</w:t>
      </w:r>
      <w:r w:rsidR="00084B81" w:rsidRPr="00913EEC">
        <w:rPr>
          <w:rFonts w:ascii="Times New Roman" w:eastAsia="MS PGothic" w:hAnsi="Times New Roman" w:cs="Times New Roman"/>
          <w:sz w:val="26"/>
          <w:szCs w:val="26"/>
        </w:rPr>
        <w:t xml:space="preserve"> </w:t>
      </w:r>
      <w:r w:rsidR="008528B3" w:rsidRPr="00913EEC">
        <w:rPr>
          <w:rFonts w:ascii="Times New Roman" w:eastAsia="MS PGothic" w:hAnsi="Times New Roman" w:cs="Times New Roman"/>
          <w:sz w:val="26"/>
          <w:szCs w:val="26"/>
        </w:rPr>
        <w:t>Mongi HAMDI</w:t>
      </w:r>
      <w:r w:rsidR="00575447" w:rsidRPr="00913EEC">
        <w:rPr>
          <w:rFonts w:ascii="Times New Roman" w:eastAsia="MS PGothic" w:hAnsi="Times New Roman" w:cs="Times New Roman"/>
          <w:sz w:val="26"/>
          <w:szCs w:val="26"/>
        </w:rPr>
        <w:t xml:space="preserve">, Ministre des Affaires Etrangères. </w:t>
      </w:r>
    </w:p>
    <w:p w:rsidR="008528B3" w:rsidRPr="00913EEC" w:rsidRDefault="008528B3" w:rsidP="00C10F10">
      <w:pPr>
        <w:ind w:firstLineChars="327" w:firstLine="850"/>
        <w:jc w:val="both"/>
        <w:rPr>
          <w:rFonts w:ascii="Times New Roman" w:eastAsia="MS PGothic" w:hAnsi="Times New Roman" w:cs="Times New Roman"/>
          <w:sz w:val="26"/>
          <w:szCs w:val="26"/>
        </w:rPr>
      </w:pPr>
      <w:r w:rsidRPr="00913EEC">
        <w:rPr>
          <w:rFonts w:ascii="Times New Roman" w:eastAsia="MS PGothic" w:hAnsi="Times New Roman" w:cs="Times New Roman"/>
          <w:sz w:val="26"/>
          <w:szCs w:val="26"/>
        </w:rPr>
        <w:t>La réalisation du "Projet de Prévention des Inondations de l’Oued Medjerda" se chiffre à environ 150 millions de dinars et le «Projet de Construction d’une Centrale Electrique à Cycle Combiné à Rades" à environ 580 millions de dinars. Au total ce seront environ 730 millions de dinars qui seront déboursés pour concrétiser ces deux projets. Depuis le  début des octroies de prêts en yen du Japon à la Tunisie en 1977 et jusqu’à présent, jamais un</w:t>
      </w:r>
      <w:r w:rsidR="002F2945">
        <w:rPr>
          <w:rFonts w:ascii="Times New Roman" w:eastAsia="MS PGothic" w:hAnsi="Times New Roman" w:cs="Times New Roman"/>
          <w:sz w:val="26"/>
          <w:szCs w:val="26"/>
        </w:rPr>
        <w:t xml:space="preserve"> montant </w:t>
      </w:r>
      <w:r w:rsidRPr="00913EEC">
        <w:rPr>
          <w:rFonts w:ascii="Times New Roman" w:eastAsia="MS PGothic" w:hAnsi="Times New Roman" w:cs="Times New Roman"/>
          <w:sz w:val="26"/>
          <w:szCs w:val="26"/>
        </w:rPr>
        <w:t>n’a été aussi conséquent que la somme projetée pour ces deux projets.</w:t>
      </w:r>
    </w:p>
    <w:p w:rsidR="008528B3" w:rsidRPr="00913EEC" w:rsidRDefault="00DA2686" w:rsidP="004A27CD">
      <w:pPr>
        <w:ind w:firstLineChars="327" w:firstLine="850"/>
        <w:jc w:val="both"/>
        <w:rPr>
          <w:rFonts w:ascii="Times New Roman" w:eastAsia="MS PGothic" w:hAnsi="Times New Roman" w:cs="Times New Roman"/>
          <w:sz w:val="26"/>
          <w:szCs w:val="26"/>
        </w:rPr>
      </w:pPr>
      <w:r w:rsidRPr="00913EEC">
        <w:rPr>
          <w:rFonts w:ascii="Times New Roman" w:eastAsia="MS PGothic" w:hAnsi="Times New Roman" w:cs="Times New Roman"/>
          <w:sz w:val="26"/>
          <w:szCs w:val="26"/>
        </w:rPr>
        <w:t xml:space="preserve">L’objectif du "Projet de Prévention des Inondations de l’Oued Medjerda" est d’améliorer l’aval des rivières afin </w:t>
      </w:r>
      <w:r w:rsidR="004A27CD">
        <w:rPr>
          <w:rFonts w:ascii="Times New Roman" w:eastAsia="MS PGothic" w:hAnsi="Times New Roman" w:cs="Times New Roman"/>
          <w:sz w:val="26"/>
          <w:szCs w:val="26"/>
        </w:rPr>
        <w:t>de promouvoir</w:t>
      </w:r>
      <w:r w:rsidRPr="00913EEC">
        <w:rPr>
          <w:rFonts w:ascii="Times New Roman" w:eastAsia="MS PGothic" w:hAnsi="Times New Roman" w:cs="Times New Roman"/>
          <w:sz w:val="26"/>
          <w:szCs w:val="26"/>
        </w:rPr>
        <w:t xml:space="preserve"> les conditions de vie des habitants des environs de l’Oued Medjerda. Quant au "Projet de Construction d'une Centrale Electrique à Cycle Combiné à Rades", il aura pour but d’augmenter l’approvisionnement en électricité afin de répondre à la forte demande d'électricité en Tunisie. </w:t>
      </w:r>
    </w:p>
    <w:p w:rsidR="00DA2686" w:rsidRPr="00913EEC" w:rsidRDefault="00DA2686" w:rsidP="0074447C">
      <w:pPr>
        <w:ind w:firstLineChars="327" w:firstLine="850"/>
        <w:jc w:val="both"/>
        <w:rPr>
          <w:rFonts w:ascii="Times New Roman" w:eastAsia="MS PGothic" w:hAnsi="Times New Roman" w:cs="Times New Roman"/>
          <w:sz w:val="26"/>
          <w:szCs w:val="26"/>
        </w:rPr>
      </w:pPr>
      <w:r w:rsidRPr="00913EEC">
        <w:rPr>
          <w:rFonts w:ascii="Times New Roman" w:eastAsia="MS PGothic" w:hAnsi="Times New Roman" w:cs="Times New Roman"/>
          <w:sz w:val="26"/>
          <w:szCs w:val="26"/>
        </w:rPr>
        <w:t xml:space="preserve">Jusqu'à présent, le </w:t>
      </w:r>
      <w:r w:rsidR="0074447C">
        <w:rPr>
          <w:rFonts w:ascii="Times New Roman" w:eastAsia="MS PGothic" w:hAnsi="Times New Roman" w:cs="Times New Roman"/>
          <w:sz w:val="26"/>
          <w:szCs w:val="26"/>
        </w:rPr>
        <w:t>G</w:t>
      </w:r>
      <w:r w:rsidRPr="00913EEC">
        <w:rPr>
          <w:rFonts w:ascii="Times New Roman" w:eastAsia="MS PGothic" w:hAnsi="Times New Roman" w:cs="Times New Roman"/>
          <w:sz w:val="26"/>
          <w:szCs w:val="26"/>
        </w:rPr>
        <w:t>ouvernement japonais a accordé 39 prêts en yen, de 3 mill</w:t>
      </w:r>
      <w:r w:rsidR="0074447C">
        <w:rPr>
          <w:rFonts w:ascii="Times New Roman" w:eastAsia="MS PGothic" w:hAnsi="Times New Roman" w:cs="Times New Roman"/>
          <w:sz w:val="26"/>
          <w:szCs w:val="26"/>
        </w:rPr>
        <w:t>iard 800 millions de dinars au Gouvernement tunisien. Le G</w:t>
      </w:r>
      <w:r w:rsidRPr="00913EEC">
        <w:rPr>
          <w:rFonts w:ascii="Times New Roman" w:eastAsia="MS PGothic" w:hAnsi="Times New Roman" w:cs="Times New Roman"/>
          <w:sz w:val="26"/>
          <w:szCs w:val="26"/>
        </w:rPr>
        <w:t>ouvernement japonais est prêt à poursuivre son appui par le biais des prêts en yen afin que la Tunisie continue d’opérer les réformes nécessaires pour se doter d’un système politique stable et édifier un développement économique durable.</w:t>
      </w:r>
    </w:p>
    <w:p w:rsidR="00DA2686" w:rsidRDefault="00DA2686" w:rsidP="004E4BED">
      <w:pPr>
        <w:ind w:firstLineChars="327" w:firstLine="785"/>
        <w:jc w:val="both"/>
        <w:rPr>
          <w:rFonts w:ascii="Times New Roman" w:eastAsia="MS PGothic" w:hAnsi="Times New Roman" w:cs="Times New Roman"/>
          <w:sz w:val="24"/>
          <w:szCs w:val="24"/>
        </w:rPr>
      </w:pPr>
    </w:p>
    <w:p w:rsidR="00DA2686" w:rsidRDefault="00DA2686" w:rsidP="004E4BED">
      <w:pPr>
        <w:ind w:firstLineChars="327" w:firstLine="785"/>
        <w:jc w:val="both"/>
        <w:rPr>
          <w:rFonts w:ascii="Times New Roman" w:eastAsia="MS PGothic" w:hAnsi="Times New Roman" w:cs="Times New Roman"/>
          <w:sz w:val="24"/>
          <w:szCs w:val="24"/>
        </w:rPr>
      </w:pPr>
    </w:p>
    <w:p w:rsidR="001D76D2" w:rsidRDefault="001D76D2" w:rsidP="004E4BED">
      <w:pPr>
        <w:ind w:firstLineChars="327" w:firstLine="785"/>
        <w:jc w:val="both"/>
        <w:rPr>
          <w:rFonts w:ascii="Times New Roman" w:eastAsia="MS PGothic" w:hAnsi="Times New Roman" w:cs="Times New Roman"/>
          <w:sz w:val="24"/>
          <w:szCs w:val="24"/>
        </w:rPr>
      </w:pPr>
    </w:p>
    <w:p w:rsidR="001D76D2" w:rsidRDefault="001D76D2" w:rsidP="001D76D2">
      <w:pPr>
        <w:ind w:firstLineChars="327" w:firstLine="785"/>
        <w:jc w:val="both"/>
        <w:rPr>
          <w:rFonts w:ascii="Times New Roman" w:eastAsia="MS PGothic" w:hAnsi="Times New Roman" w:cs="Times New Roman"/>
          <w:sz w:val="24"/>
          <w:szCs w:val="24"/>
        </w:rPr>
      </w:pPr>
      <w:bookmarkStart w:id="0" w:name="_GoBack"/>
      <w:r>
        <w:rPr>
          <w:rFonts w:ascii="Times New Roman" w:eastAsia="MS PGothic" w:hAnsi="Times New Roman" w:cs="Times New Roman"/>
          <w:noProof/>
          <w:sz w:val="24"/>
          <w:szCs w:val="24"/>
          <w:lang w:eastAsia="fr-FR"/>
        </w:rPr>
        <w:lastRenderedPageBreak/>
        <w:drawing>
          <wp:anchor distT="0" distB="0" distL="114300" distR="114300" simplePos="0" relativeHeight="251659264" behindDoc="0" locked="0" layoutInCell="1" allowOverlap="1" wp14:anchorId="2D635226" wp14:editId="56534B61">
            <wp:simplePos x="0" y="0"/>
            <wp:positionH relativeFrom="margin">
              <wp:posOffset>165735</wp:posOffset>
            </wp:positionH>
            <wp:positionV relativeFrom="margin">
              <wp:posOffset>4909820</wp:posOffset>
            </wp:positionV>
            <wp:extent cx="5962650" cy="4471670"/>
            <wp:effectExtent l="0" t="0" r="0" b="5080"/>
            <wp:wrapSquare wrapText="bothSides"/>
            <wp:docPr id="2" name="Image 2" descr="C:\Users\d04459\Desktop\Mon Travail (01112013 ~)\Cérémonie Echange de Notes Centrale Electrique\Photos\DSCN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04459\Desktop\Mon Travail (01112013 ~)\Cérémonie Echange de Notes Centrale Electrique\Photos\DSCN14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44716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Times New Roman" w:eastAsia="MS PGothic" w:hAnsi="Times New Roman" w:cs="Times New Roman"/>
          <w:noProof/>
          <w:sz w:val="24"/>
          <w:szCs w:val="24"/>
          <w:lang w:eastAsia="fr-FR"/>
        </w:rPr>
        <w:drawing>
          <wp:anchor distT="0" distB="0" distL="114300" distR="114300" simplePos="0" relativeHeight="251658240" behindDoc="0" locked="0" layoutInCell="1" allowOverlap="1" wp14:anchorId="547F9E54" wp14:editId="3EE9F167">
            <wp:simplePos x="0" y="0"/>
            <wp:positionH relativeFrom="margin">
              <wp:posOffset>165735</wp:posOffset>
            </wp:positionH>
            <wp:positionV relativeFrom="margin">
              <wp:posOffset>309245</wp:posOffset>
            </wp:positionV>
            <wp:extent cx="5962650" cy="4471670"/>
            <wp:effectExtent l="0" t="0" r="0" b="5080"/>
            <wp:wrapSquare wrapText="bothSides"/>
            <wp:docPr id="1" name="Image 1" descr="C:\Users\d04459\Desktop\Mon Travail (01112013 ~)\Cérémonie Echange de Notes Centrale Electrique\Photos\DSCN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4459\Desktop\Mon Travail (01112013 ~)\Cérémonie Echange de Notes Centrale Electrique\Photos\DSCN1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4471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D76D2" w:rsidSect="00913EEC">
      <w:headerReference w:type="default" r:id="rId10"/>
      <w:pgSz w:w="11906" w:h="16838"/>
      <w:pgMar w:top="907" w:right="1134" w:bottom="1418"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DF" w:rsidRDefault="00DE14DF" w:rsidP="00B552E9">
      <w:pPr>
        <w:spacing w:after="0" w:line="240" w:lineRule="auto"/>
      </w:pPr>
      <w:r>
        <w:separator/>
      </w:r>
    </w:p>
  </w:endnote>
  <w:endnote w:type="continuationSeparator" w:id="0">
    <w:p w:rsidR="00DE14DF" w:rsidRDefault="00DE14DF" w:rsidP="00B5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DF" w:rsidRDefault="00DE14DF" w:rsidP="00B552E9">
      <w:pPr>
        <w:spacing w:after="0" w:line="240" w:lineRule="auto"/>
      </w:pPr>
      <w:r>
        <w:separator/>
      </w:r>
    </w:p>
  </w:footnote>
  <w:footnote w:type="continuationSeparator" w:id="0">
    <w:p w:rsidR="00DE14DF" w:rsidRDefault="00DE14DF" w:rsidP="00B55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4E" w:rsidRPr="00A821F7" w:rsidRDefault="00DE444E">
    <w:pPr>
      <w:pStyle w:val="En-tte"/>
      <w:rPr>
        <w:rFonts w:ascii="Times New Roman" w:hAnsi="Times New Roman" w:cs="Times New Roman"/>
      </w:rPr>
    </w:pPr>
    <w:r w:rsidRPr="00C627FE">
      <w:rPr>
        <w:rFonts w:ascii="Times New Roman" w:hAnsi="Times New Roman" w:cs="Times New Roman"/>
      </w:rPr>
      <w:t>AMBASSADE DU JAPON</w:t>
    </w:r>
    <w:r w:rsidRPr="00C627FE">
      <w:rPr>
        <w:rFonts w:ascii="Times New Roman" w:hAnsi="Times New Roman" w:cs="Times New Roman"/>
      </w:rPr>
      <w:br/>
      <w:t xml:space="preserve">          </w:t>
    </w:r>
    <w:r w:rsidR="00A821F7">
      <w:rPr>
        <w:rFonts w:ascii="Times New Roman" w:hAnsi="Times New Roman" w:cs="Times New Roman"/>
      </w:rPr>
      <w:t>EN TUNISIE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F2"/>
    <w:rsid w:val="0000250B"/>
    <w:rsid w:val="000227A1"/>
    <w:rsid w:val="000275A4"/>
    <w:rsid w:val="00042457"/>
    <w:rsid w:val="00050E14"/>
    <w:rsid w:val="0005171A"/>
    <w:rsid w:val="00074D77"/>
    <w:rsid w:val="00084B81"/>
    <w:rsid w:val="000D2618"/>
    <w:rsid w:val="000D3B6C"/>
    <w:rsid w:val="000F43D7"/>
    <w:rsid w:val="00102FF5"/>
    <w:rsid w:val="00110C15"/>
    <w:rsid w:val="001527DB"/>
    <w:rsid w:val="00177EE7"/>
    <w:rsid w:val="00181FEC"/>
    <w:rsid w:val="00191AB3"/>
    <w:rsid w:val="001962BE"/>
    <w:rsid w:val="001975DA"/>
    <w:rsid w:val="001C7DAE"/>
    <w:rsid w:val="001D76D2"/>
    <w:rsid w:val="001E7B0D"/>
    <w:rsid w:val="001F7F31"/>
    <w:rsid w:val="00204A31"/>
    <w:rsid w:val="00254270"/>
    <w:rsid w:val="002D75A9"/>
    <w:rsid w:val="002E2638"/>
    <w:rsid w:val="002E7769"/>
    <w:rsid w:val="002F2945"/>
    <w:rsid w:val="00305100"/>
    <w:rsid w:val="003105E8"/>
    <w:rsid w:val="003214B4"/>
    <w:rsid w:val="00326E26"/>
    <w:rsid w:val="00327382"/>
    <w:rsid w:val="00345255"/>
    <w:rsid w:val="00381301"/>
    <w:rsid w:val="0038205D"/>
    <w:rsid w:val="00396194"/>
    <w:rsid w:val="00396E67"/>
    <w:rsid w:val="003B15BB"/>
    <w:rsid w:val="003B4BFE"/>
    <w:rsid w:val="003C5CBA"/>
    <w:rsid w:val="003D2681"/>
    <w:rsid w:val="003D31D2"/>
    <w:rsid w:val="003F63F2"/>
    <w:rsid w:val="00400348"/>
    <w:rsid w:val="00410B71"/>
    <w:rsid w:val="00431524"/>
    <w:rsid w:val="00441FB5"/>
    <w:rsid w:val="004565B9"/>
    <w:rsid w:val="0046525E"/>
    <w:rsid w:val="004A27CD"/>
    <w:rsid w:val="004C0BD8"/>
    <w:rsid w:val="004D45F0"/>
    <w:rsid w:val="004E4BED"/>
    <w:rsid w:val="00540801"/>
    <w:rsid w:val="00563E09"/>
    <w:rsid w:val="00567392"/>
    <w:rsid w:val="00575447"/>
    <w:rsid w:val="00582D14"/>
    <w:rsid w:val="005874F0"/>
    <w:rsid w:val="005948FE"/>
    <w:rsid w:val="005B64CF"/>
    <w:rsid w:val="005C29D5"/>
    <w:rsid w:val="005C55EB"/>
    <w:rsid w:val="005C60CA"/>
    <w:rsid w:val="005D3F5C"/>
    <w:rsid w:val="005D5B5D"/>
    <w:rsid w:val="005D79C7"/>
    <w:rsid w:val="006055DA"/>
    <w:rsid w:val="006069C2"/>
    <w:rsid w:val="00644919"/>
    <w:rsid w:val="00650821"/>
    <w:rsid w:val="006736DC"/>
    <w:rsid w:val="00677894"/>
    <w:rsid w:val="006B6443"/>
    <w:rsid w:val="006B6A49"/>
    <w:rsid w:val="00723CC3"/>
    <w:rsid w:val="007246F7"/>
    <w:rsid w:val="0074447C"/>
    <w:rsid w:val="007524F1"/>
    <w:rsid w:val="007606B7"/>
    <w:rsid w:val="00775C11"/>
    <w:rsid w:val="007F4AE6"/>
    <w:rsid w:val="008038BE"/>
    <w:rsid w:val="00827FE1"/>
    <w:rsid w:val="008528B3"/>
    <w:rsid w:val="008619DC"/>
    <w:rsid w:val="00867FCA"/>
    <w:rsid w:val="0088355B"/>
    <w:rsid w:val="0088715E"/>
    <w:rsid w:val="00896AFF"/>
    <w:rsid w:val="008A5F0F"/>
    <w:rsid w:val="008D611D"/>
    <w:rsid w:val="008F65AD"/>
    <w:rsid w:val="009121FE"/>
    <w:rsid w:val="00913EEC"/>
    <w:rsid w:val="00936478"/>
    <w:rsid w:val="00964010"/>
    <w:rsid w:val="00982AB7"/>
    <w:rsid w:val="009870DE"/>
    <w:rsid w:val="00994C80"/>
    <w:rsid w:val="009D08A7"/>
    <w:rsid w:val="009D4AD3"/>
    <w:rsid w:val="009E3ACB"/>
    <w:rsid w:val="009E75C2"/>
    <w:rsid w:val="00A03E71"/>
    <w:rsid w:val="00A04237"/>
    <w:rsid w:val="00A05EC4"/>
    <w:rsid w:val="00A37FD7"/>
    <w:rsid w:val="00A44622"/>
    <w:rsid w:val="00A7486E"/>
    <w:rsid w:val="00A821F7"/>
    <w:rsid w:val="00AB456B"/>
    <w:rsid w:val="00AB60F2"/>
    <w:rsid w:val="00AD37D2"/>
    <w:rsid w:val="00AF52A8"/>
    <w:rsid w:val="00B13D8B"/>
    <w:rsid w:val="00B147F8"/>
    <w:rsid w:val="00B20D54"/>
    <w:rsid w:val="00B42E1D"/>
    <w:rsid w:val="00B52C56"/>
    <w:rsid w:val="00B552E9"/>
    <w:rsid w:val="00B77519"/>
    <w:rsid w:val="00B80913"/>
    <w:rsid w:val="00B85338"/>
    <w:rsid w:val="00BB58A9"/>
    <w:rsid w:val="00BF34E7"/>
    <w:rsid w:val="00C10F10"/>
    <w:rsid w:val="00C12F15"/>
    <w:rsid w:val="00C627FE"/>
    <w:rsid w:val="00C86670"/>
    <w:rsid w:val="00C96DA8"/>
    <w:rsid w:val="00CB2487"/>
    <w:rsid w:val="00CB6261"/>
    <w:rsid w:val="00CD0B4C"/>
    <w:rsid w:val="00CD43BB"/>
    <w:rsid w:val="00D114D4"/>
    <w:rsid w:val="00D238E8"/>
    <w:rsid w:val="00D26073"/>
    <w:rsid w:val="00D3146E"/>
    <w:rsid w:val="00D5451F"/>
    <w:rsid w:val="00D75131"/>
    <w:rsid w:val="00D83AE7"/>
    <w:rsid w:val="00DA2686"/>
    <w:rsid w:val="00DC1E67"/>
    <w:rsid w:val="00DD4682"/>
    <w:rsid w:val="00DE14DF"/>
    <w:rsid w:val="00DE444E"/>
    <w:rsid w:val="00DE7C84"/>
    <w:rsid w:val="00E3359F"/>
    <w:rsid w:val="00E37862"/>
    <w:rsid w:val="00E52F00"/>
    <w:rsid w:val="00E67EEC"/>
    <w:rsid w:val="00F500AC"/>
    <w:rsid w:val="00F91F84"/>
    <w:rsid w:val="00FD5AB0"/>
    <w:rsid w:val="00FF26C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52E9"/>
    <w:pPr>
      <w:tabs>
        <w:tab w:val="center" w:pos="4252"/>
        <w:tab w:val="right" w:pos="8504"/>
      </w:tabs>
      <w:snapToGrid w:val="0"/>
    </w:pPr>
  </w:style>
  <w:style w:type="character" w:customStyle="1" w:styleId="En-tteCar">
    <w:name w:val="En-tête Car"/>
    <w:basedOn w:val="Policepardfaut"/>
    <w:link w:val="En-tte"/>
    <w:uiPriority w:val="99"/>
    <w:rsid w:val="00B552E9"/>
  </w:style>
  <w:style w:type="paragraph" w:styleId="Pieddepage">
    <w:name w:val="footer"/>
    <w:basedOn w:val="Normal"/>
    <w:link w:val="PieddepageCar"/>
    <w:uiPriority w:val="99"/>
    <w:unhideWhenUsed/>
    <w:rsid w:val="00B552E9"/>
    <w:pPr>
      <w:tabs>
        <w:tab w:val="center" w:pos="4252"/>
        <w:tab w:val="right" w:pos="8504"/>
      </w:tabs>
      <w:snapToGrid w:val="0"/>
    </w:pPr>
  </w:style>
  <w:style w:type="character" w:customStyle="1" w:styleId="PieddepageCar">
    <w:name w:val="Pied de page Car"/>
    <w:basedOn w:val="Policepardfaut"/>
    <w:link w:val="Pieddepage"/>
    <w:uiPriority w:val="99"/>
    <w:rsid w:val="00B552E9"/>
  </w:style>
  <w:style w:type="paragraph" w:styleId="Textedebulles">
    <w:name w:val="Balloon Text"/>
    <w:basedOn w:val="Normal"/>
    <w:link w:val="TextedebullesCar"/>
    <w:uiPriority w:val="99"/>
    <w:semiHidden/>
    <w:unhideWhenUsed/>
    <w:rsid w:val="00C627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7FE"/>
    <w:rPr>
      <w:rFonts w:ascii="Tahoma" w:hAnsi="Tahoma" w:cs="Tahoma"/>
      <w:sz w:val="16"/>
      <w:szCs w:val="16"/>
    </w:rPr>
  </w:style>
  <w:style w:type="character" w:styleId="Lienhypertexte">
    <w:name w:val="Hyperlink"/>
    <w:basedOn w:val="Policepardfaut"/>
    <w:uiPriority w:val="99"/>
    <w:unhideWhenUsed/>
    <w:rsid w:val="00DE444E"/>
    <w:rPr>
      <w:color w:val="0000FF" w:themeColor="hyperlink"/>
      <w:u w:val="single"/>
    </w:rPr>
  </w:style>
  <w:style w:type="paragraph" w:styleId="NormalWeb">
    <w:name w:val="Normal (Web)"/>
    <w:basedOn w:val="Normal"/>
    <w:uiPriority w:val="99"/>
    <w:semiHidden/>
    <w:unhideWhenUsed/>
    <w:rsid w:val="005C60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52E9"/>
    <w:pPr>
      <w:tabs>
        <w:tab w:val="center" w:pos="4252"/>
        <w:tab w:val="right" w:pos="8504"/>
      </w:tabs>
      <w:snapToGrid w:val="0"/>
    </w:pPr>
  </w:style>
  <w:style w:type="character" w:customStyle="1" w:styleId="En-tteCar">
    <w:name w:val="En-tête Car"/>
    <w:basedOn w:val="Policepardfaut"/>
    <w:link w:val="En-tte"/>
    <w:uiPriority w:val="99"/>
    <w:rsid w:val="00B552E9"/>
  </w:style>
  <w:style w:type="paragraph" w:styleId="Pieddepage">
    <w:name w:val="footer"/>
    <w:basedOn w:val="Normal"/>
    <w:link w:val="PieddepageCar"/>
    <w:uiPriority w:val="99"/>
    <w:unhideWhenUsed/>
    <w:rsid w:val="00B552E9"/>
    <w:pPr>
      <w:tabs>
        <w:tab w:val="center" w:pos="4252"/>
        <w:tab w:val="right" w:pos="8504"/>
      </w:tabs>
      <w:snapToGrid w:val="0"/>
    </w:pPr>
  </w:style>
  <w:style w:type="character" w:customStyle="1" w:styleId="PieddepageCar">
    <w:name w:val="Pied de page Car"/>
    <w:basedOn w:val="Policepardfaut"/>
    <w:link w:val="Pieddepage"/>
    <w:uiPriority w:val="99"/>
    <w:rsid w:val="00B552E9"/>
  </w:style>
  <w:style w:type="paragraph" w:styleId="Textedebulles">
    <w:name w:val="Balloon Text"/>
    <w:basedOn w:val="Normal"/>
    <w:link w:val="TextedebullesCar"/>
    <w:uiPriority w:val="99"/>
    <w:semiHidden/>
    <w:unhideWhenUsed/>
    <w:rsid w:val="00C627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7FE"/>
    <w:rPr>
      <w:rFonts w:ascii="Tahoma" w:hAnsi="Tahoma" w:cs="Tahoma"/>
      <w:sz w:val="16"/>
      <w:szCs w:val="16"/>
    </w:rPr>
  </w:style>
  <w:style w:type="character" w:styleId="Lienhypertexte">
    <w:name w:val="Hyperlink"/>
    <w:basedOn w:val="Policepardfaut"/>
    <w:uiPriority w:val="99"/>
    <w:unhideWhenUsed/>
    <w:rsid w:val="00DE444E"/>
    <w:rPr>
      <w:color w:val="0000FF" w:themeColor="hyperlink"/>
      <w:u w:val="single"/>
    </w:rPr>
  </w:style>
  <w:style w:type="paragraph" w:styleId="NormalWeb">
    <w:name w:val="Normal (Web)"/>
    <w:basedOn w:val="Normal"/>
    <w:uiPriority w:val="99"/>
    <w:semiHidden/>
    <w:unhideWhenUsed/>
    <w:rsid w:val="005C60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6825">
      <w:bodyDiv w:val="1"/>
      <w:marLeft w:val="0"/>
      <w:marRight w:val="0"/>
      <w:marTop w:val="0"/>
      <w:marBottom w:val="0"/>
      <w:divBdr>
        <w:top w:val="none" w:sz="0" w:space="0" w:color="auto"/>
        <w:left w:val="none" w:sz="0" w:space="0" w:color="auto"/>
        <w:bottom w:val="none" w:sz="0" w:space="0" w:color="auto"/>
        <w:right w:val="none" w:sz="0" w:space="0" w:color="auto"/>
      </w:divBdr>
    </w:div>
    <w:div w:id="666446983">
      <w:bodyDiv w:val="1"/>
      <w:marLeft w:val="0"/>
      <w:marRight w:val="0"/>
      <w:marTop w:val="0"/>
      <w:marBottom w:val="0"/>
      <w:divBdr>
        <w:top w:val="none" w:sz="0" w:space="0" w:color="auto"/>
        <w:left w:val="none" w:sz="0" w:space="0" w:color="auto"/>
        <w:bottom w:val="none" w:sz="0" w:space="0" w:color="auto"/>
        <w:right w:val="none" w:sz="0" w:space="0" w:color="auto"/>
      </w:divBdr>
      <w:divsChild>
        <w:div w:id="1850286807">
          <w:marLeft w:val="0"/>
          <w:marRight w:val="0"/>
          <w:marTop w:val="0"/>
          <w:marBottom w:val="0"/>
          <w:divBdr>
            <w:top w:val="none" w:sz="0" w:space="0" w:color="auto"/>
            <w:left w:val="none" w:sz="0" w:space="0" w:color="auto"/>
            <w:bottom w:val="none" w:sz="0" w:space="0" w:color="auto"/>
            <w:right w:val="none" w:sz="0" w:space="0" w:color="auto"/>
          </w:divBdr>
        </w:div>
      </w:divsChild>
    </w:div>
    <w:div w:id="11997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2846-458D-41DB-A051-E9122657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318</Words>
  <Characters>1755</Characters>
  <Application>Microsoft Office Word</Application>
  <DocSecurity>0</DocSecurity>
  <Lines>14</Lines>
  <Paragraphs>4</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KODA</dc:creator>
  <cp:lastModifiedBy>RAOUAFI MOHAMED ELARBI</cp:lastModifiedBy>
  <cp:revision>26</cp:revision>
  <cp:lastPrinted>2014-06-26T15:56:00Z</cp:lastPrinted>
  <dcterms:created xsi:type="dcterms:W3CDTF">2014-06-26T15:40:00Z</dcterms:created>
  <dcterms:modified xsi:type="dcterms:W3CDTF">2014-06-30T10:47:00Z</dcterms:modified>
</cp:coreProperties>
</file>